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</w:rPr>
        <w:t>健康课堂与教学提升双“十一条”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  <w:t>学习心得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8"/>
          <w:szCs w:val="28"/>
          <w:lang w:val="en-US" w:eastAsia="zh-CN"/>
        </w:rPr>
        <w:t>张卓卓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在学习完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健康课堂与教学提升双“十一条”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之后，受益匪浅，其中对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健康课堂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“十一条”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的第四条“</w:t>
      </w:r>
      <w:r>
        <w:rPr>
          <w:rStyle w:val="4"/>
          <w:rFonts w:hint="eastAsia" w:ascii="宋体" w:hAnsi="宋体" w:eastAsia="宋体" w:cs="宋体"/>
          <w:b w:val="0"/>
          <w:bCs/>
          <w:kern w:val="0"/>
          <w:sz w:val="24"/>
          <w:szCs w:val="24"/>
        </w:rPr>
        <w:t>关注学生如何回答问题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”</w:t>
      </w:r>
      <w:r>
        <w:rPr>
          <w:rStyle w:val="4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教学提升双“十一条”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的第四条“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变前铺路为后补路，既关注生活情境，更要关注生活应用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”这两条内容印象深刻，颇有感悟。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健康课堂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“十一条”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的第四条“</w:t>
      </w:r>
      <w:r>
        <w:rPr>
          <w:rStyle w:val="4"/>
          <w:rFonts w:hint="eastAsia" w:ascii="宋体" w:hAnsi="宋体" w:eastAsia="宋体" w:cs="宋体"/>
          <w:b w:val="0"/>
          <w:bCs/>
          <w:kern w:val="0"/>
          <w:sz w:val="24"/>
          <w:szCs w:val="24"/>
        </w:rPr>
        <w:t>关注学生如何回答问题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”中提出，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当学生回答问题断断续续时（卡壳），教师不要打断，其它学生不要插嘴发言；若学生实在不会，让别的学生发言后，一定要让站着不会的这个学生把答案重复一遍（提供适当的提示或线索）；若学生回答完整，教师对该生还要要有追问、追思、追联、生新疑的后续问题设计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所以，在以后的教学过程中，一定要注重学生的回答，对学生的回答要进行细致到位的评价，发现学生思维的困点，帮助学生逐步走出错误的答案，引导学生得出正确答案，而不是简简单单的进行对与错的评价。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教学提升双“十一条”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的第四条“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变前铺路为后补路，既关注生活情境，更要关注生活应用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”中提出，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师在前头铺路属于包办和搀扶，看似节省时间，实则剥夺了学生自主探究过程，若先让学生自主探路，在学生思维穷尽时，教师补路才有水到渠成的醒悟之效；生活情境可以引导学生从生活走向学科，能激发学生求知欲望，而生活应用能帮助学生在远迁移中理解大概念，避免所学知识成为惰性知识，并能活化知识，让学生感知到知识价值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该点中，非常认同关注生活的应用，尤其是政治学科，本身内容就特别枯燥乏味，理解背诵的内容特别多，学生学习政治的兴趣不高，所以在教学过程中，一定注重课本的知识联系生活实际，将课本的知识运用到实际生活中，帮助解决实际问题，增强对政治学科的学习兴趣。例如在学到法律板块的《依法维权》的四种方式（和解、调解、仲裁、诉讼）时，可以让学生举出自己在生活中遇到真实权利被侵犯的案例，如何运用这四种方式进行维权等；在学到《国家机构》时，可以联系每年的两会，身边的人大代表、政协委员等进行讲解。总之，让学生感觉课本上的政治内容与他们的生活紧密贴合，激发学习兴趣，进而提高学习成绩。</w:t>
      </w:r>
    </w:p>
    <w:p>
      <w:pPr>
        <w:widowControl/>
        <w:numPr>
          <w:ilvl w:val="0"/>
          <w:numId w:val="0"/>
        </w:numPr>
        <w:spacing w:after="0" w:line="520" w:lineRule="exact"/>
        <w:jc w:val="left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 w:cs="宋体"/>
          <w:b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c1ODViNWNhM2Y0MDJjMzBhYjU2YzliYTllNDgifQ=="/>
  </w:docVars>
  <w:rsids>
    <w:rsidRoot w:val="2D246D13"/>
    <w:rsid w:val="2D24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2024-08-18T02:08:00Z</dcterms:created>
  <dc:creator>Administrator</dc:creator>
  <cp:lastModifiedBy>Administrator</cp:lastModifiedBy>
  <dcterms:modified xsi:type="dcterms:W3CDTF">2024-08-18T02:35:33Z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E46185DB2AF2409DAE180E223EA01B65_11</vt:lpwstr>
  </property>
</Properties>
</file>